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BFBE1"/>
  <w:body>
    <w:p w:rsidR="00000000" w:rsidRDefault="007A46D8">
      <w:pPr>
        <w:spacing w:line="400" w:lineRule="atLeast"/>
        <w:rPr>
          <w:rFonts w:ascii="Arial CE" w:eastAsia="Times New Roman" w:hAnsi="Arial CE" w:cs="Arial CE"/>
          <w:sz w:val="20"/>
          <w:szCs w:val="20"/>
        </w:rPr>
      </w:pPr>
    </w:p>
    <w:p w:rsidR="00000000" w:rsidRDefault="007A46D8">
      <w:pPr>
        <w:pStyle w:val="khheader"/>
        <w:spacing w:after="280"/>
        <w:rPr>
          <w:rFonts w:ascii="Arial CE" w:hAnsi="Arial CE" w:cs="Arial CE"/>
        </w:rPr>
      </w:pPr>
      <w:r>
        <w:rPr>
          <w:rFonts w:ascii="Arial CE" w:hAnsi="Arial CE" w:cs="Arial CE"/>
          <w:b/>
          <w:bCs/>
        </w:rPr>
        <w:t>Toruń: Konferencja tematyczna dotycząca przykładów dobrych praktyk z Klubów Seniora wraz z usługą cateringową oraz z przygotowaniem materiałów konfe</w:t>
      </w:r>
      <w:r>
        <w:rPr>
          <w:rFonts w:ascii="Arial CE" w:hAnsi="Arial CE" w:cs="Arial CE"/>
          <w:b/>
          <w:bCs/>
        </w:rPr>
        <w:t>rencyjnych.</w:t>
      </w:r>
      <w:r>
        <w:rPr>
          <w:rFonts w:ascii="Arial CE" w:hAnsi="Arial CE" w:cs="Arial CE"/>
        </w:rPr>
        <w:br/>
      </w:r>
      <w:r>
        <w:rPr>
          <w:rFonts w:ascii="Arial CE" w:hAnsi="Arial CE" w:cs="Arial CE"/>
          <w:b/>
          <w:bCs/>
        </w:rPr>
        <w:t>Numer ogłoszenia: 166655 - 2013; data zamieszczenia: 21.08.2013</w:t>
      </w:r>
      <w:r>
        <w:rPr>
          <w:rFonts w:ascii="Arial CE" w:hAnsi="Arial CE" w:cs="Arial CE"/>
        </w:rPr>
        <w:br/>
        <w:t>OGŁOSZENIE O ZAMÓWIENIU - usługi</w:t>
      </w:r>
    </w:p>
    <w:p w:rsidR="00000000" w:rsidRDefault="007A46D8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Zamieszczanie ogłoszenia:</w:t>
      </w:r>
      <w:r>
        <w:rPr>
          <w:rFonts w:ascii="Arial CE" w:hAnsi="Arial CE" w:cs="Arial CE"/>
          <w:sz w:val="20"/>
          <w:szCs w:val="20"/>
        </w:rPr>
        <w:t xml:space="preserve"> obowiązkowe.</w:t>
      </w:r>
    </w:p>
    <w:p w:rsidR="00000000" w:rsidRDefault="007A46D8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Ogłoszenie dotyczy:</w:t>
      </w:r>
      <w:r>
        <w:rPr>
          <w:rFonts w:ascii="Arial CE" w:hAnsi="Arial CE" w:cs="Arial CE"/>
          <w:sz w:val="20"/>
          <w:szCs w:val="20"/>
        </w:rPr>
        <w:t xml:space="preserve"> zamówienia publicznego.</w:t>
      </w:r>
    </w:p>
    <w:p w:rsidR="00000000" w:rsidRDefault="007A46D8">
      <w:pPr>
        <w:pStyle w:val="khtitle"/>
        <w:spacing w:line="4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I: ZAMAWIAJĄCY</w:t>
      </w:r>
    </w:p>
    <w:p w:rsidR="00000000" w:rsidRDefault="007A46D8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I. 1) NAZWA I ADRES:</w:t>
      </w:r>
      <w:r>
        <w:rPr>
          <w:rFonts w:ascii="Arial CE" w:hAnsi="Arial CE" w:cs="Arial CE"/>
          <w:sz w:val="20"/>
          <w:szCs w:val="20"/>
        </w:rPr>
        <w:t xml:space="preserve"> Regionalny Ośrodek </w:t>
      </w:r>
      <w:r>
        <w:rPr>
          <w:rFonts w:ascii="Arial CE" w:hAnsi="Arial CE" w:cs="Arial CE"/>
          <w:sz w:val="20"/>
          <w:szCs w:val="20"/>
        </w:rPr>
        <w:t>Polityki Społecznej w Toruniu , ul. Słowackiego 114, 87-100 Toruń, woj. kujawsko-pomorskie, tel. 0-56 657 14 60, 0-56 657 14 70, faks 0-56 657 14 61.</w:t>
      </w:r>
    </w:p>
    <w:p w:rsidR="00000000" w:rsidRDefault="007A46D8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</w:rPr>
      </w:pPr>
      <w:r>
        <w:rPr>
          <w:rFonts w:ascii="Arial CE" w:eastAsia="Times New Roman" w:hAnsi="Arial CE" w:cs="Arial CE"/>
          <w:b/>
          <w:bCs/>
          <w:sz w:val="20"/>
          <w:szCs w:val="20"/>
        </w:rPr>
        <w:t>Adres strony internetowej zamawiającego:</w:t>
      </w:r>
      <w:r>
        <w:rPr>
          <w:rFonts w:ascii="Arial CE" w:eastAsia="Times New Roman" w:hAnsi="Arial CE" w:cs="Arial CE"/>
          <w:sz w:val="20"/>
          <w:szCs w:val="20"/>
        </w:rPr>
        <w:t xml:space="preserve"> www.ropstorun.home.pl</w:t>
      </w:r>
    </w:p>
    <w:p w:rsidR="00000000" w:rsidRDefault="007A46D8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I. 2) RODZAJ ZAMAWIAJĄCEGO:</w:t>
      </w:r>
      <w:r>
        <w:rPr>
          <w:rFonts w:ascii="Arial CE" w:hAnsi="Arial CE" w:cs="Arial CE"/>
          <w:sz w:val="20"/>
          <w:szCs w:val="20"/>
        </w:rPr>
        <w:t xml:space="preserve"> Administracja s</w:t>
      </w:r>
      <w:r>
        <w:rPr>
          <w:rFonts w:ascii="Arial CE" w:hAnsi="Arial CE" w:cs="Arial CE"/>
          <w:sz w:val="20"/>
          <w:szCs w:val="20"/>
        </w:rPr>
        <w:t>amorządowa.</w:t>
      </w:r>
    </w:p>
    <w:p w:rsidR="00000000" w:rsidRDefault="007A46D8">
      <w:pPr>
        <w:pStyle w:val="khtitle"/>
        <w:spacing w:line="4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II: PRZEDMIOT ZAMÓWIENIA</w:t>
      </w:r>
    </w:p>
    <w:p w:rsidR="00000000" w:rsidRDefault="007A46D8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II.1) OKREŚLENIE PRZEDMIOTU ZAMÓWIENIA</w:t>
      </w:r>
    </w:p>
    <w:p w:rsidR="00000000" w:rsidRDefault="007A46D8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II.1.1) Nazwa nadana zamówieniu przez zamawiającego:</w:t>
      </w:r>
      <w:r>
        <w:rPr>
          <w:rFonts w:ascii="Arial CE" w:hAnsi="Arial CE" w:cs="Arial CE"/>
          <w:sz w:val="20"/>
          <w:szCs w:val="20"/>
        </w:rPr>
        <w:t xml:space="preserve"> Konferencja tematyczna dotycząca przykładów dobrych praktyk z Klubów Seniora wraz z usługą cateringową oraz z przygotowa</w:t>
      </w:r>
      <w:r>
        <w:rPr>
          <w:rFonts w:ascii="Arial CE" w:hAnsi="Arial CE" w:cs="Arial CE"/>
          <w:sz w:val="20"/>
          <w:szCs w:val="20"/>
        </w:rPr>
        <w:t>niem materiałów konferencyjnych..</w:t>
      </w:r>
    </w:p>
    <w:p w:rsidR="00000000" w:rsidRDefault="007A46D8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II.1.2) Rodzaj zamówienia:</w:t>
      </w:r>
      <w:r>
        <w:rPr>
          <w:rFonts w:ascii="Arial CE" w:hAnsi="Arial CE" w:cs="Arial CE"/>
          <w:sz w:val="20"/>
          <w:szCs w:val="20"/>
        </w:rPr>
        <w:t xml:space="preserve"> usługi.</w:t>
      </w:r>
    </w:p>
    <w:p w:rsidR="00000000" w:rsidRDefault="007A46D8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II.1.4) Określenie przedmiotu oraz wielkości lub zakresu zamówienia:</w:t>
      </w:r>
      <w:r>
        <w:rPr>
          <w:rFonts w:ascii="Arial CE" w:hAnsi="Arial CE" w:cs="Arial CE"/>
          <w:sz w:val="20"/>
          <w:szCs w:val="20"/>
        </w:rPr>
        <w:t xml:space="preserve"> Przedmiotem zamówienia jest kompleksowe zorganizowanie i przeprowadzenie konferencji tematycznej w obszarze przykładów</w:t>
      </w:r>
      <w:r>
        <w:rPr>
          <w:rFonts w:ascii="Arial CE" w:hAnsi="Arial CE" w:cs="Arial CE"/>
          <w:sz w:val="20"/>
          <w:szCs w:val="20"/>
        </w:rPr>
        <w:t xml:space="preserve"> dobrych praktyk z klubów seniora z województwa kujawsko-pomorskiego wraz z usługą cateringową oraz z przygotowaniem materiałów konferencyjnych. Zadanie jest realizowane w ramach projektu systemowego pn. Koordynacja na rzecz aktywnej integracji2, w ramach </w:t>
      </w:r>
      <w:r>
        <w:rPr>
          <w:rFonts w:ascii="Arial CE" w:hAnsi="Arial CE" w:cs="Arial CE"/>
          <w:sz w:val="20"/>
          <w:szCs w:val="20"/>
        </w:rPr>
        <w:t>Priorytetu I Programu Operacyjnego Kapitał Ludzki - Zatrudnienie i integracja społeczna, Działanie 1.2 Wsparcie systemowe instytucji pomocy i integracji społecznej, współfinansowanego ze środków Unii Europejskiej w ramach Europejskiego Funduszu Społecznego</w:t>
      </w:r>
      <w:r>
        <w:rPr>
          <w:rFonts w:ascii="Arial CE" w:hAnsi="Arial CE" w:cs="Arial CE"/>
          <w:sz w:val="20"/>
          <w:szCs w:val="20"/>
        </w:rPr>
        <w:t>, realizowanego przez ROPS w Toruniu..</w:t>
      </w:r>
    </w:p>
    <w:p w:rsidR="00000000" w:rsidRDefault="007A46D8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II.1.6) Wspólny Słownik Zamówień (CPV):</w:t>
      </w:r>
      <w:r>
        <w:rPr>
          <w:rFonts w:ascii="Arial CE" w:hAnsi="Arial CE" w:cs="Arial CE"/>
          <w:sz w:val="20"/>
          <w:szCs w:val="20"/>
        </w:rPr>
        <w:t xml:space="preserve"> 80.59.00.00-6, 79.95.20.00-2.</w:t>
      </w:r>
    </w:p>
    <w:p w:rsidR="00000000" w:rsidRDefault="007A46D8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II.1.7) Czy dopuszcza się złożenie oferty częściowej:</w:t>
      </w:r>
      <w:r>
        <w:rPr>
          <w:rFonts w:ascii="Arial CE" w:hAnsi="Arial CE" w:cs="Arial CE"/>
          <w:sz w:val="20"/>
          <w:szCs w:val="20"/>
        </w:rPr>
        <w:t xml:space="preserve"> nie.</w:t>
      </w:r>
    </w:p>
    <w:p w:rsidR="00000000" w:rsidRDefault="007A46D8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II.1.8) Czy dopuszcza się złożenie oferty wariantowej:</w:t>
      </w:r>
      <w:r>
        <w:rPr>
          <w:rFonts w:ascii="Arial CE" w:hAnsi="Arial CE" w:cs="Arial CE"/>
          <w:sz w:val="20"/>
          <w:szCs w:val="20"/>
        </w:rPr>
        <w:t xml:space="preserve"> nie.</w:t>
      </w:r>
    </w:p>
    <w:p w:rsidR="00000000" w:rsidRDefault="007A46D8">
      <w:pPr>
        <w:spacing w:line="400" w:lineRule="atLeast"/>
        <w:rPr>
          <w:rFonts w:ascii="Arial CE" w:eastAsia="Times New Roman" w:hAnsi="Arial CE" w:cs="Arial CE"/>
          <w:sz w:val="20"/>
          <w:szCs w:val="20"/>
        </w:rPr>
      </w:pPr>
    </w:p>
    <w:p w:rsidR="00000000" w:rsidRDefault="007A46D8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II.2) CZAS TRWANIA ZAMÓWIENIA LUB TERMIN WYKONANIA:</w:t>
      </w:r>
      <w:r>
        <w:rPr>
          <w:rFonts w:ascii="Arial CE" w:hAnsi="Arial CE" w:cs="Arial CE"/>
          <w:sz w:val="20"/>
          <w:szCs w:val="20"/>
        </w:rPr>
        <w:t xml:space="preserve"> Zakończenie: 04.10.2013.</w:t>
      </w:r>
    </w:p>
    <w:p w:rsidR="00000000" w:rsidRDefault="007A46D8">
      <w:pPr>
        <w:pStyle w:val="khtitle"/>
        <w:spacing w:line="4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III: INFORMACJE O CHARAKTERZE PRAWNYM, EKONOMICZNYM, FINANSOWYM I TECHNICZNYM</w:t>
      </w:r>
    </w:p>
    <w:p w:rsidR="00000000" w:rsidRDefault="007A46D8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III.1) WADIUM</w:t>
      </w:r>
    </w:p>
    <w:p w:rsidR="00000000" w:rsidRDefault="007A46D8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Informacja na temat wadium:</w:t>
      </w:r>
      <w:r>
        <w:rPr>
          <w:rFonts w:ascii="Arial CE" w:hAnsi="Arial CE" w:cs="Arial CE"/>
          <w:sz w:val="20"/>
          <w:szCs w:val="20"/>
        </w:rPr>
        <w:t xml:space="preserve"> Nie dotyczy</w:t>
      </w:r>
    </w:p>
    <w:p w:rsidR="00000000" w:rsidRDefault="007A46D8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III.2) ZALICZKI</w:t>
      </w:r>
    </w:p>
    <w:p w:rsidR="00000000" w:rsidRDefault="007A46D8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III.3) WARUNKI UDZIAŁU W POSTĘPOWANIU ORAZ OPIS SPOSOBU DOKONYWANIA OCENY SPEŁNIANIA TYCH WARUNKÓW</w:t>
      </w:r>
    </w:p>
    <w:p w:rsidR="00000000" w:rsidRDefault="007A46D8">
      <w:pPr>
        <w:pStyle w:val="NormalnyWeb"/>
        <w:numPr>
          <w:ilvl w:val="0"/>
          <w:numId w:val="2"/>
        </w:numPr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 3.1) Uprawnienia do wykonywania określonej działalności lub czynności, jeżeli przepisy prawa nakładają obowiązek ich posiadania</w:t>
      </w:r>
    </w:p>
    <w:p w:rsidR="00000000" w:rsidRDefault="007A46D8">
      <w:pPr>
        <w:pStyle w:val="NormalnyWeb"/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Opis sposobu dokonywania</w:t>
      </w:r>
      <w:r>
        <w:rPr>
          <w:rFonts w:ascii="Arial CE" w:hAnsi="Arial CE" w:cs="Arial CE"/>
          <w:b/>
          <w:bCs/>
          <w:sz w:val="20"/>
          <w:szCs w:val="20"/>
        </w:rPr>
        <w:t xml:space="preserve"> oceny spełniania tego warunku</w:t>
      </w:r>
    </w:p>
    <w:p w:rsidR="00000000" w:rsidRDefault="007A46D8">
      <w:pPr>
        <w:pStyle w:val="NormalnyWeb"/>
        <w:numPr>
          <w:ilvl w:val="1"/>
          <w:numId w:val="2"/>
        </w:numPr>
        <w:spacing w:line="400" w:lineRule="atLeast"/>
        <w:ind w:left="112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>Ocena spełniania tego warunku nastąpi na podstawie złożonego przez Wykonawcę oświadczenia o spełnianiu warunków udziału w postępowaniu, stanowiącego załącznik nr 3 do SIWZ.</w:t>
      </w:r>
    </w:p>
    <w:p w:rsidR="00000000" w:rsidRDefault="007A46D8">
      <w:pPr>
        <w:pStyle w:val="NormalnyWeb"/>
        <w:numPr>
          <w:ilvl w:val="0"/>
          <w:numId w:val="2"/>
        </w:numPr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III.3.2) Wiedza i doświadczenie</w:t>
      </w:r>
    </w:p>
    <w:p w:rsidR="00000000" w:rsidRDefault="007A46D8">
      <w:pPr>
        <w:pStyle w:val="NormalnyWeb"/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Opis sposobu dokonyw</w:t>
      </w:r>
      <w:r>
        <w:rPr>
          <w:rFonts w:ascii="Arial CE" w:hAnsi="Arial CE" w:cs="Arial CE"/>
          <w:b/>
          <w:bCs/>
          <w:sz w:val="20"/>
          <w:szCs w:val="20"/>
        </w:rPr>
        <w:t>ania oceny spełniania tego warunku</w:t>
      </w:r>
    </w:p>
    <w:p w:rsidR="00000000" w:rsidRDefault="007A46D8">
      <w:pPr>
        <w:pStyle w:val="NormalnyWeb"/>
        <w:numPr>
          <w:ilvl w:val="1"/>
          <w:numId w:val="2"/>
        </w:numPr>
        <w:spacing w:line="400" w:lineRule="atLeast"/>
        <w:ind w:left="112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>Warunek ten będzie spełniony jeżeli Wykonawca wykaże, że w okresie ostatnich trzech lat przed upływem terminu składania ofert, a jeżeli okres prowadzenia działalności jest krótszy - w tym okresie, wykonał -a w przypadku ś</w:t>
      </w:r>
      <w:r>
        <w:rPr>
          <w:rFonts w:ascii="Arial CE" w:hAnsi="Arial CE" w:cs="Arial CE"/>
          <w:sz w:val="20"/>
          <w:szCs w:val="20"/>
        </w:rPr>
        <w:t>wiadczeń okresowych lub ciągłych również wykonuje, należycie co najmniej 1 usługę polegającą na zorganizowaniu i przeprowadzeniu konferencji tematycznej dotyczącej problematyki osób starszych wraz z usługą cateringową oraz z przygotowaniem materiałów konfe</w:t>
      </w:r>
      <w:r>
        <w:rPr>
          <w:rFonts w:ascii="Arial CE" w:hAnsi="Arial CE" w:cs="Arial CE"/>
          <w:sz w:val="20"/>
          <w:szCs w:val="20"/>
        </w:rPr>
        <w:t>rencyjnych dla grupy co najmniej 100 osób każda o wartości min. 25.000,00 zł brutto każda wraz z załączeniem dowodów, czy zostały wykonane lub są wykonywane należycie. Ocena spełniania tego warunku nastąpi w oparciu o wypełniony przez Wykonawcę załącznik n</w:t>
      </w:r>
      <w:r>
        <w:rPr>
          <w:rFonts w:ascii="Arial CE" w:hAnsi="Arial CE" w:cs="Arial CE"/>
          <w:sz w:val="20"/>
          <w:szCs w:val="20"/>
        </w:rPr>
        <w:t>r 5 do SIWZ.</w:t>
      </w:r>
    </w:p>
    <w:p w:rsidR="00000000" w:rsidRDefault="007A46D8">
      <w:pPr>
        <w:pStyle w:val="NormalnyWeb"/>
        <w:numPr>
          <w:ilvl w:val="0"/>
          <w:numId w:val="2"/>
        </w:numPr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III.3.3) Potencjał techniczny</w:t>
      </w:r>
    </w:p>
    <w:p w:rsidR="00000000" w:rsidRDefault="007A46D8">
      <w:pPr>
        <w:pStyle w:val="NormalnyWeb"/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Opis sposobu dokonywania oceny spełniania tego warunku</w:t>
      </w:r>
    </w:p>
    <w:p w:rsidR="00000000" w:rsidRDefault="007A46D8">
      <w:pPr>
        <w:pStyle w:val="NormalnyWeb"/>
        <w:numPr>
          <w:ilvl w:val="1"/>
          <w:numId w:val="2"/>
        </w:numPr>
        <w:spacing w:line="400" w:lineRule="atLeast"/>
        <w:ind w:left="112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>Warunek ten będzie spełniony jeżeli Wykonawca dysponuje niezbędnym potencjałem technicznym do wykonywania zamówienia.</w:t>
      </w:r>
    </w:p>
    <w:p w:rsidR="00000000" w:rsidRDefault="007A46D8">
      <w:pPr>
        <w:pStyle w:val="NormalnyWeb"/>
        <w:numPr>
          <w:ilvl w:val="0"/>
          <w:numId w:val="2"/>
        </w:numPr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III.3.4) Osoby zdolne do wykonania zamów</w:t>
      </w:r>
      <w:r>
        <w:rPr>
          <w:rFonts w:ascii="Arial CE" w:hAnsi="Arial CE" w:cs="Arial CE"/>
          <w:b/>
          <w:bCs/>
          <w:sz w:val="20"/>
          <w:szCs w:val="20"/>
        </w:rPr>
        <w:t>ienia</w:t>
      </w:r>
    </w:p>
    <w:p w:rsidR="00000000" w:rsidRDefault="007A46D8">
      <w:pPr>
        <w:pStyle w:val="NormalnyWeb"/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Opis sposobu dokonywania oceny spełniania tego warunku</w:t>
      </w:r>
    </w:p>
    <w:p w:rsidR="00000000" w:rsidRDefault="007A46D8">
      <w:pPr>
        <w:pStyle w:val="NormalnyWeb"/>
        <w:numPr>
          <w:ilvl w:val="1"/>
          <w:numId w:val="2"/>
        </w:numPr>
        <w:spacing w:line="400" w:lineRule="atLeast"/>
        <w:ind w:left="112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>Warunek ten będzie spełniony jeżeli Wykonawca dysponuje osobami zdolnymi do wykonywania zamówienia lub przedstawią pisemne zobowiązanie innych podmiotów do udostępnienia potencjału technicznego i</w:t>
      </w:r>
      <w:r>
        <w:rPr>
          <w:rFonts w:ascii="Arial CE" w:hAnsi="Arial CE" w:cs="Arial CE"/>
          <w:sz w:val="20"/>
          <w:szCs w:val="20"/>
        </w:rPr>
        <w:t xml:space="preserve"> osób zdolnych do wykonania zamówienia na okres korzystania z nich przy wykonywaniu zamówienia. Ocena spełniania warunku udziału w postępowaniu nastąpi w oparciu o złożone przez Wykonawcę oświadczenie o spełnianiu warunków udziału w postępowaniu, zgodnie z</w:t>
      </w:r>
      <w:r>
        <w:rPr>
          <w:rFonts w:ascii="Arial CE" w:hAnsi="Arial CE" w:cs="Arial CE"/>
          <w:sz w:val="20"/>
          <w:szCs w:val="20"/>
        </w:rPr>
        <w:t xml:space="preserve"> treścią art. 22 ust. 1 ustawy Prawo zamówień publicznych. Wzór oświadczenia stanowi załącznik nr 3 do SIWZ.</w:t>
      </w:r>
    </w:p>
    <w:p w:rsidR="00000000" w:rsidRDefault="007A46D8">
      <w:pPr>
        <w:pStyle w:val="NormalnyWeb"/>
        <w:numPr>
          <w:ilvl w:val="0"/>
          <w:numId w:val="2"/>
        </w:numPr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III.3.5) Sytuacja ekonomiczna i finansowa</w:t>
      </w:r>
    </w:p>
    <w:p w:rsidR="00000000" w:rsidRDefault="007A46D8">
      <w:pPr>
        <w:pStyle w:val="NormalnyWeb"/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Opis sposobu dokonywania oceny spełniania tego warunku</w:t>
      </w:r>
    </w:p>
    <w:p w:rsidR="00000000" w:rsidRDefault="007A46D8">
      <w:pPr>
        <w:pStyle w:val="NormalnyWeb"/>
        <w:numPr>
          <w:ilvl w:val="1"/>
          <w:numId w:val="2"/>
        </w:numPr>
        <w:spacing w:line="400" w:lineRule="atLeast"/>
        <w:ind w:left="112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>Warunek ten będzie spełniony jeżeli Wykonawca znaj</w:t>
      </w:r>
      <w:r>
        <w:rPr>
          <w:rFonts w:ascii="Arial CE" w:hAnsi="Arial CE" w:cs="Arial CE"/>
          <w:sz w:val="20"/>
          <w:szCs w:val="20"/>
        </w:rPr>
        <w:t>duje się w sytuacji ekonomicznej i finansowej zapewniającej wykonanie zamówienia.</w:t>
      </w:r>
    </w:p>
    <w:p w:rsidR="00000000" w:rsidRDefault="007A46D8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III.4) INFORMACJA O OŚWIADCZENIACH LUB DOKUMENTACH, JAKIE MAJĄ DOSTARCZYĆ WYKONAWCY W CELU POTWIERDZENIA SPEŁNIANIA WARUNKÓW UDZIAŁU W POSTĘPOWANIU ORAZ NIEPODLEGANIA WYKLUCZ</w:t>
      </w:r>
      <w:r>
        <w:rPr>
          <w:rFonts w:ascii="Arial CE" w:hAnsi="Arial CE" w:cs="Arial CE"/>
          <w:b/>
          <w:bCs/>
          <w:sz w:val="20"/>
          <w:szCs w:val="20"/>
        </w:rPr>
        <w:t>ENIU NA PODSTAWIE ART. 24 UST. 1 USTAWY</w:t>
      </w:r>
    </w:p>
    <w:p w:rsidR="00000000" w:rsidRDefault="007A46D8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000000" w:rsidRDefault="007A46D8">
      <w:pPr>
        <w:numPr>
          <w:ilvl w:val="0"/>
          <w:numId w:val="3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sz w:val="20"/>
          <w:szCs w:val="20"/>
        </w:rPr>
      </w:pPr>
      <w:r>
        <w:rPr>
          <w:rFonts w:ascii="Arial CE" w:eastAsia="Times New Roman" w:hAnsi="Arial CE" w:cs="Arial CE"/>
          <w:sz w:val="20"/>
          <w:szCs w:val="20"/>
        </w:rPr>
        <w:t xml:space="preserve">potwierdzenie posiadania </w:t>
      </w:r>
      <w:r>
        <w:rPr>
          <w:rFonts w:ascii="Arial CE" w:eastAsia="Times New Roman" w:hAnsi="Arial CE" w:cs="Arial CE"/>
          <w:sz w:val="20"/>
          <w:szCs w:val="20"/>
        </w:rPr>
        <w:t xml:space="preserve">uprawnień do wykonywania określonej działalności lub czynności, jeżeli przepisy prawa nakładają obowiązek ich posiadania, w szczególności koncesje, zezwolenia lub licencje; </w:t>
      </w:r>
    </w:p>
    <w:p w:rsidR="00000000" w:rsidRDefault="007A46D8">
      <w:pPr>
        <w:numPr>
          <w:ilvl w:val="0"/>
          <w:numId w:val="3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sz w:val="20"/>
          <w:szCs w:val="20"/>
        </w:rPr>
      </w:pPr>
      <w:r>
        <w:rPr>
          <w:rFonts w:ascii="Arial CE" w:eastAsia="Times New Roman" w:hAnsi="Arial CE" w:cs="Arial CE"/>
          <w:sz w:val="20"/>
          <w:szCs w:val="20"/>
        </w:rPr>
        <w:t>wykaz wykonanych, a w przypadku świadczeń okresowych lub ciągłych również wykonywa</w:t>
      </w:r>
      <w:r>
        <w:rPr>
          <w:rFonts w:ascii="Arial CE" w:eastAsia="Times New Roman" w:hAnsi="Arial CE" w:cs="Arial CE"/>
          <w:sz w:val="20"/>
          <w:szCs w:val="20"/>
        </w:rPr>
        <w:t>nych, głównych dostaw lub usług, w okresie ostatnich trzech lat przed upływem terminu składania ofert albo wniosków o dopuszczenie do udziału w postępowaniu, a jeżeli okres prowadzenia działalności jest krótszy - w tym okresie, wraz z podaniem ich wartości</w:t>
      </w:r>
      <w:r>
        <w:rPr>
          <w:rFonts w:ascii="Arial CE" w:eastAsia="Times New Roman" w:hAnsi="Arial CE" w:cs="Arial CE"/>
          <w:sz w:val="20"/>
          <w:szCs w:val="20"/>
        </w:rPr>
        <w:t xml:space="preserve">, przedmiotu, dat wykonania i podmiotów, na rzecz których dostawy lub usługi zostały wykonane, oraz załączeniem dowodów, czy zostały wykonane lub są wykonywane należycie; </w:t>
      </w:r>
    </w:p>
    <w:p w:rsidR="00000000" w:rsidRDefault="007A46D8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III.4.2) W zakresie potwierdzenia niepodlegania wykluczeniu na podstawie art. 24 ust</w:t>
      </w:r>
      <w:r>
        <w:rPr>
          <w:rFonts w:ascii="Arial CE" w:hAnsi="Arial CE" w:cs="Arial CE"/>
          <w:b/>
          <w:bCs/>
          <w:sz w:val="20"/>
          <w:szCs w:val="20"/>
        </w:rPr>
        <w:t>. 1 ustawy, należy przedłożyć:</w:t>
      </w:r>
    </w:p>
    <w:p w:rsidR="00000000" w:rsidRDefault="007A46D8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sz w:val="20"/>
          <w:szCs w:val="20"/>
        </w:rPr>
      </w:pPr>
      <w:r>
        <w:rPr>
          <w:rFonts w:ascii="Arial CE" w:eastAsia="Times New Roman" w:hAnsi="Arial CE" w:cs="Arial CE"/>
          <w:sz w:val="20"/>
          <w:szCs w:val="20"/>
        </w:rPr>
        <w:t xml:space="preserve">oświadczenie o braku podstaw do wykluczenia; </w:t>
      </w:r>
    </w:p>
    <w:p w:rsidR="00000000" w:rsidRDefault="007A46D8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sz w:val="20"/>
          <w:szCs w:val="20"/>
        </w:rPr>
      </w:pPr>
      <w:r>
        <w:rPr>
          <w:rFonts w:ascii="Arial CE" w:eastAsia="Times New Roman" w:hAnsi="Arial CE" w:cs="Arial CE"/>
          <w:sz w:val="20"/>
          <w:szCs w:val="20"/>
        </w:rPr>
        <w:t xml:space="preserve">aktualny odpis z właściwego rejestru lub z centralnej ewidencji i informacji o działalności gospodarczej, jeżeli odrębne </w:t>
      </w:r>
      <w:r>
        <w:rPr>
          <w:rFonts w:ascii="Arial CE" w:eastAsia="Times New Roman" w:hAnsi="Arial CE" w:cs="Arial CE"/>
          <w:sz w:val="20"/>
          <w:szCs w:val="20"/>
        </w:rPr>
        <w:t>przepisy wymagają wpisu do rejestru lub ewidencji, w celu wykazania braku podstaw do wykluczenia w oparciu o art. 24 ust. 1 pkt 2 ustawy, wystawiony nie wcześniej niż 6 miesięcy przed upływem terminu składania wniosków o dopuszczenie do udziału w postępowa</w:t>
      </w:r>
      <w:r>
        <w:rPr>
          <w:rFonts w:ascii="Arial CE" w:eastAsia="Times New Roman" w:hAnsi="Arial CE" w:cs="Arial CE"/>
          <w:sz w:val="20"/>
          <w:szCs w:val="20"/>
        </w:rPr>
        <w:t xml:space="preserve">niu o udzielenie zamówienia albo składania ofert; </w:t>
      </w:r>
    </w:p>
    <w:p w:rsidR="00000000" w:rsidRDefault="007A46D8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sz w:val="20"/>
          <w:szCs w:val="20"/>
        </w:rPr>
      </w:pPr>
      <w:r>
        <w:rPr>
          <w:rFonts w:ascii="Arial CE" w:eastAsia="Times New Roman" w:hAnsi="Arial CE" w:cs="Arial CE"/>
          <w:sz w:val="20"/>
          <w:szCs w:val="20"/>
        </w:rPr>
        <w:t>wykonawca powołujący się przy wykazywaniu spełniania warunków udziału w postępowaniu na zasoby innych podmiotów, które będą brały udział w realizacji części zamówienia, przedkłada także dokumenty dotyczące</w:t>
      </w:r>
      <w:r>
        <w:rPr>
          <w:rFonts w:ascii="Arial CE" w:eastAsia="Times New Roman" w:hAnsi="Arial CE" w:cs="Arial CE"/>
          <w:sz w:val="20"/>
          <w:szCs w:val="20"/>
        </w:rPr>
        <w:t xml:space="preserve"> tego podmiotu w zakresie wymaganym dla wykonawcy, określonym w pkt III.4.2. </w:t>
      </w:r>
    </w:p>
    <w:p w:rsidR="00000000" w:rsidRDefault="007A46D8">
      <w:pPr>
        <w:pStyle w:val="bold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>III.4.3) Dokumenty podmiotów zagranicznych</w:t>
      </w:r>
    </w:p>
    <w:p w:rsidR="00000000" w:rsidRDefault="007A46D8">
      <w:pPr>
        <w:pStyle w:val="bold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>Jeżeli wykonawca ma siedzibę lub miejsce zamieszkania poza terytorium Rzeczypospolitej Polskiej, przedkłada:</w:t>
      </w:r>
    </w:p>
    <w:p w:rsidR="00000000" w:rsidRDefault="007A46D8">
      <w:pPr>
        <w:pStyle w:val="bold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>III.4.3.1) dokument wystaw</w:t>
      </w:r>
      <w:r>
        <w:rPr>
          <w:rFonts w:ascii="Arial CE" w:hAnsi="Arial CE" w:cs="Arial CE"/>
          <w:sz w:val="20"/>
          <w:szCs w:val="20"/>
        </w:rPr>
        <w:t>iony w kraju, w którym ma siedzibę lub miejsce zamieszkania potwierdzający, że:</w:t>
      </w:r>
    </w:p>
    <w:p w:rsidR="00000000" w:rsidRDefault="007A46D8">
      <w:pPr>
        <w:numPr>
          <w:ilvl w:val="0"/>
          <w:numId w:val="5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sz w:val="20"/>
          <w:szCs w:val="20"/>
        </w:rPr>
      </w:pPr>
      <w:r>
        <w:rPr>
          <w:rFonts w:ascii="Arial CE" w:eastAsia="Times New Roman" w:hAnsi="Arial CE" w:cs="Arial CE"/>
          <w:sz w:val="20"/>
          <w:szCs w:val="20"/>
        </w:rPr>
        <w:t>nie otwarto jego likwidacji ani nie ogłoszono upadłości - wystawiony nie wcześniej niż 6 miesięcy przed upływem terminu składania wniosków o dopuszczenie do udziału w postępowa</w:t>
      </w:r>
      <w:r>
        <w:rPr>
          <w:rFonts w:ascii="Arial CE" w:eastAsia="Times New Roman" w:hAnsi="Arial CE" w:cs="Arial CE"/>
          <w:sz w:val="20"/>
          <w:szCs w:val="20"/>
        </w:rPr>
        <w:t xml:space="preserve">niu o udzielenie zamówienia albo składania ofert; </w:t>
      </w:r>
    </w:p>
    <w:p w:rsidR="00000000" w:rsidRDefault="007A46D8">
      <w:pPr>
        <w:pStyle w:val="bold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>III.4.4) Dokumenty dotyczące przynależności do tej samej grupy kapitałowej</w:t>
      </w:r>
    </w:p>
    <w:p w:rsidR="00000000" w:rsidRDefault="007A46D8">
      <w:pPr>
        <w:numPr>
          <w:ilvl w:val="0"/>
          <w:numId w:val="6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sz w:val="20"/>
          <w:szCs w:val="20"/>
        </w:rPr>
      </w:pPr>
      <w:r>
        <w:rPr>
          <w:rFonts w:ascii="Arial CE" w:eastAsia="Times New Roman" w:hAnsi="Arial CE" w:cs="Arial CE"/>
          <w:sz w:val="20"/>
          <w:szCs w:val="20"/>
        </w:rPr>
        <w:t>lista podmiotów należących do tej samej grupy kapitałowej w rozumieniu ustawy z dnia 16 lutego 2007 r. o ochronie konkurencji i ko</w:t>
      </w:r>
      <w:r>
        <w:rPr>
          <w:rFonts w:ascii="Arial CE" w:eastAsia="Times New Roman" w:hAnsi="Arial CE" w:cs="Arial CE"/>
          <w:sz w:val="20"/>
          <w:szCs w:val="20"/>
        </w:rPr>
        <w:t xml:space="preserve">nsumentów albo informacji o tym, że nie należy do grupy kapitałowej; </w:t>
      </w:r>
    </w:p>
    <w:p w:rsidR="00000000" w:rsidRDefault="007A46D8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III.6) INNE DOKUMENTY</w:t>
      </w:r>
    </w:p>
    <w:p w:rsidR="00000000" w:rsidRDefault="007A46D8">
      <w:pPr>
        <w:pStyle w:val="bold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>Inne dokumenty niewymienione w pkt III.4) albo w pkt III.5)</w:t>
      </w:r>
    </w:p>
    <w:p w:rsidR="00000000" w:rsidRDefault="007A46D8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>Podpisany -zaparafowany- na każdej zapisanej stronie wzór umowy z klauzulą akceptuję wzór umowy, stanowi</w:t>
      </w:r>
      <w:r>
        <w:rPr>
          <w:rFonts w:ascii="Arial CE" w:hAnsi="Arial CE" w:cs="Arial CE"/>
          <w:sz w:val="20"/>
          <w:szCs w:val="20"/>
        </w:rPr>
        <w:t>ący załącznik nr 6 do SIWZ, Pisemne zobowiązanie innych podmiotów do udostępnienia osób zdolnych do wykonania zamówienia lub zdolności finansowej jeśli Wykonawca polega na osobach zdolnych do wykonania zamówienia lub zdolnościach finansowych innych podmiot</w:t>
      </w:r>
      <w:r>
        <w:rPr>
          <w:rFonts w:ascii="Arial CE" w:hAnsi="Arial CE" w:cs="Arial CE"/>
          <w:sz w:val="20"/>
          <w:szCs w:val="20"/>
        </w:rPr>
        <w:t>ów, Wypełniony formularz -Wykaz części zamówienia powierzonych do wykonania podwykonawcom- w zakresie podwykonawstwa stanowiący załącznik nr 7 do SIWZ, jeżeli Wykonawca zamierza powierzyć część zamówienia -jego element- podwykonawcom.</w:t>
      </w:r>
    </w:p>
    <w:p w:rsidR="00000000" w:rsidRDefault="007A46D8">
      <w:pPr>
        <w:pStyle w:val="khtitle"/>
        <w:spacing w:line="4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IV: PROCEDURA</w:t>
      </w:r>
    </w:p>
    <w:p w:rsidR="00000000" w:rsidRDefault="007A46D8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IV.1) TRYB UDZIELENIA ZAMÓWIENIA</w:t>
      </w:r>
    </w:p>
    <w:p w:rsidR="00000000" w:rsidRDefault="007A46D8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IV.1.1) Tryb udzielenia zamówienia:</w:t>
      </w:r>
      <w:r>
        <w:rPr>
          <w:rFonts w:ascii="Arial CE" w:hAnsi="Arial CE" w:cs="Arial CE"/>
          <w:sz w:val="20"/>
          <w:szCs w:val="20"/>
        </w:rPr>
        <w:t xml:space="preserve"> przetarg nieograniczony.</w:t>
      </w:r>
    </w:p>
    <w:p w:rsidR="00000000" w:rsidRDefault="007A46D8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IV.2) KRYTERIA OCENY OFERT</w:t>
      </w:r>
    </w:p>
    <w:p w:rsidR="00000000" w:rsidRDefault="007A46D8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 xml:space="preserve">IV.2.1) Kryteria oceny ofert: </w:t>
      </w:r>
      <w:r>
        <w:rPr>
          <w:rFonts w:ascii="Arial CE" w:hAnsi="Arial CE" w:cs="Arial CE"/>
          <w:sz w:val="20"/>
          <w:szCs w:val="20"/>
        </w:rPr>
        <w:t>najniższa cena.</w:t>
      </w:r>
    </w:p>
    <w:p w:rsidR="00000000" w:rsidRDefault="007A46D8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IV.3) ZMIANA UMOWY</w:t>
      </w:r>
    </w:p>
    <w:p w:rsidR="00000000" w:rsidRDefault="007A46D8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przewiduje się istotne zmiany postanowień zawartej umowy w stosunku do</w:t>
      </w:r>
      <w:r>
        <w:rPr>
          <w:rFonts w:ascii="Arial CE" w:hAnsi="Arial CE" w:cs="Arial CE"/>
          <w:b/>
          <w:bCs/>
          <w:sz w:val="20"/>
          <w:szCs w:val="20"/>
        </w:rPr>
        <w:t xml:space="preserve"> treści oferty, na podstawie której dokonano wyboru wykonawcy: </w:t>
      </w:r>
    </w:p>
    <w:p w:rsidR="00000000" w:rsidRDefault="007A46D8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Dopuszczalne zmiany postanowień umowy oraz określenie warunków zmian</w:t>
      </w:r>
    </w:p>
    <w:p w:rsidR="00000000" w:rsidRDefault="007A46D8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 xml:space="preserve">Zamawiający przewiduje możliwość zmiany umowy w zakresie i na warunkach opisanych we wzorze umowy stanowiącym załącznik nr </w:t>
      </w:r>
      <w:r>
        <w:rPr>
          <w:rFonts w:ascii="Arial CE" w:hAnsi="Arial CE" w:cs="Arial CE"/>
          <w:sz w:val="20"/>
          <w:szCs w:val="20"/>
        </w:rPr>
        <w:t>6 do SIWZ. Ponadto dopuszcza się możliwość zmiany miejsca prowadzenia konferencji w stosunku do zaproponowanego przez Wykonawcę w ofercie jedynie jeżeli przeprowadzenie jej w miejscu wynikającym z wybranej oferty stało się niemożliwe w wyniku działania sił</w:t>
      </w:r>
      <w:r>
        <w:rPr>
          <w:rFonts w:ascii="Arial CE" w:hAnsi="Arial CE" w:cs="Arial CE"/>
          <w:sz w:val="20"/>
          <w:szCs w:val="20"/>
        </w:rPr>
        <w:t>y wyższej takiej jak pożar, powódź, zalanie itp. W wypadku zaistnienia takiej okoliczności Wykonawca jest zobowiązany udowodnić jej zaistnienie Zamawiającemu. Nowe -w stosunku do zaproponowanego miejsce musi odpowiadać standardom wskazanym w niniejszej spe</w:t>
      </w:r>
      <w:r>
        <w:rPr>
          <w:rFonts w:ascii="Arial CE" w:hAnsi="Arial CE" w:cs="Arial CE"/>
          <w:sz w:val="20"/>
          <w:szCs w:val="20"/>
        </w:rPr>
        <w:t>cyfikacji. Wszelkie zmiany umowy wynikają obopólnej zgody stron.</w:t>
      </w:r>
    </w:p>
    <w:p w:rsidR="00000000" w:rsidRDefault="007A46D8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IV.4) INFORMACJE ADMINISTRACYJNE</w:t>
      </w:r>
    </w:p>
    <w:p w:rsidR="00000000" w:rsidRDefault="007A46D8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IV.4.1)</w:t>
      </w:r>
      <w:r>
        <w:rPr>
          <w:rFonts w:ascii="Arial CE" w:hAnsi="Arial CE" w:cs="Arial CE"/>
          <w:sz w:val="20"/>
          <w:szCs w:val="20"/>
        </w:rPr>
        <w:t> </w:t>
      </w:r>
      <w:r>
        <w:rPr>
          <w:rFonts w:ascii="Arial CE" w:hAnsi="Arial CE" w:cs="Arial CE"/>
          <w:b/>
          <w:bCs/>
          <w:sz w:val="20"/>
          <w:szCs w:val="20"/>
        </w:rPr>
        <w:t>Adres strony internetowej, na której jest dostępna specyfikacja istotnych warunków zamówienia:</w:t>
      </w:r>
      <w:r>
        <w:rPr>
          <w:rFonts w:ascii="Arial CE" w:hAnsi="Arial CE" w:cs="Arial CE"/>
          <w:sz w:val="20"/>
          <w:szCs w:val="20"/>
        </w:rPr>
        <w:t xml:space="preserve"> www.ropstroun.home.pl</w:t>
      </w:r>
      <w:r>
        <w:rPr>
          <w:rFonts w:ascii="Arial CE" w:hAnsi="Arial CE" w:cs="Arial CE"/>
          <w:sz w:val="20"/>
          <w:szCs w:val="20"/>
        </w:rPr>
        <w:br/>
      </w:r>
      <w:r>
        <w:rPr>
          <w:rFonts w:ascii="Arial CE" w:hAnsi="Arial CE" w:cs="Arial CE"/>
          <w:b/>
          <w:bCs/>
          <w:sz w:val="20"/>
          <w:szCs w:val="20"/>
        </w:rPr>
        <w:t>Specyfikację istotnych warunków zamówienia można uzyskać pod adresem:</w:t>
      </w:r>
      <w:r>
        <w:rPr>
          <w:rFonts w:ascii="Arial CE" w:hAnsi="Arial CE" w:cs="Arial CE"/>
          <w:sz w:val="20"/>
          <w:szCs w:val="20"/>
        </w:rPr>
        <w:t xml:space="preserve"> Regionalny Ośrodek Polityki Społecznej ul. Słowackiego 114, 87-100 Toruń, pokój 36.</w:t>
      </w:r>
    </w:p>
    <w:p w:rsidR="00000000" w:rsidRDefault="007A46D8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IV.4.4) Termin składania wniosków o dopuszczenie do udziału w postępowaniu lub ofert:</w:t>
      </w:r>
      <w:r>
        <w:rPr>
          <w:rFonts w:ascii="Arial CE" w:hAnsi="Arial CE" w:cs="Arial CE"/>
          <w:sz w:val="20"/>
          <w:szCs w:val="20"/>
        </w:rPr>
        <w:t xml:space="preserve"> 29.08.2013 godzi</w:t>
      </w:r>
      <w:r>
        <w:rPr>
          <w:rFonts w:ascii="Arial CE" w:hAnsi="Arial CE" w:cs="Arial CE"/>
          <w:sz w:val="20"/>
          <w:szCs w:val="20"/>
        </w:rPr>
        <w:t>na 10:00, miejsce: Regionalny Ośrodek Polityki Społecznej ul. Słowackiego 114, 87-100 Toruń, pokój 21.</w:t>
      </w:r>
    </w:p>
    <w:p w:rsidR="00000000" w:rsidRDefault="007A46D8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IV.4.5) Termin związania ofertą:</w:t>
      </w:r>
      <w:r>
        <w:rPr>
          <w:rFonts w:ascii="Arial CE" w:hAnsi="Arial CE" w:cs="Arial CE"/>
          <w:sz w:val="20"/>
          <w:szCs w:val="20"/>
        </w:rPr>
        <w:t xml:space="preserve"> okres w dniach: 30 (od ostatecznego terminu składania ofert).</w:t>
      </w:r>
    </w:p>
    <w:p w:rsidR="00000000" w:rsidRDefault="007A46D8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IV.4.16) Informacje dodatkowe, w tym dotyczące finansowani</w:t>
      </w:r>
      <w:r>
        <w:rPr>
          <w:rFonts w:ascii="Arial CE" w:hAnsi="Arial CE" w:cs="Arial CE"/>
          <w:b/>
          <w:bCs/>
          <w:sz w:val="20"/>
          <w:szCs w:val="20"/>
        </w:rPr>
        <w:t>a projektu/programu ze środków Unii Europejskiej:</w:t>
      </w:r>
      <w:r>
        <w:rPr>
          <w:rFonts w:ascii="Arial CE" w:hAnsi="Arial CE" w:cs="Arial CE"/>
          <w:sz w:val="20"/>
          <w:szCs w:val="20"/>
        </w:rPr>
        <w:t xml:space="preserve"> Konferencja organizowana jest w ramach projektu systemowego pn. Koordynacja na rzecz aktywnej integracji, w ramach Priorytetu I Programu Operacyjnego Kapitał Ludzki - Zatrudnienie i integracja społeczna, Dz</w:t>
      </w:r>
      <w:r>
        <w:rPr>
          <w:rFonts w:ascii="Arial CE" w:hAnsi="Arial CE" w:cs="Arial CE"/>
          <w:sz w:val="20"/>
          <w:szCs w:val="20"/>
        </w:rPr>
        <w:t>iałanie 1.2 Wsparcie systemowe instytucji pomocy i integracji społecznej, współfinansowanego ze środków Unii Europejskiej w ramach Europejskiego Funduszu Społecznego, realizowanego przez ROPS w Toruniu..</w:t>
      </w:r>
    </w:p>
    <w:p w:rsidR="00000000" w:rsidRDefault="007A46D8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IV.4.17) Czy przewiduje się unieważnienie postępowan</w:t>
      </w:r>
      <w:r>
        <w:rPr>
          <w:rFonts w:ascii="Arial CE" w:hAnsi="Arial CE" w:cs="Arial CE"/>
          <w:b/>
          <w:bCs/>
          <w:sz w:val="20"/>
          <w:szCs w:val="20"/>
        </w:rPr>
        <w:t xml:space="preserve">ia o udzielenie zamówienia, w przypadku nieprzyznania środków pochodzących z budżetu Unii Europejskiej oraz niepodlegających zwrotowi środków z pomocy udzielonej przez państwa członkowskie Europejskiego Porozumienia o Wolnym Handlu (EFTA), które miały być </w:t>
      </w:r>
      <w:r>
        <w:rPr>
          <w:rFonts w:ascii="Arial CE" w:hAnsi="Arial CE" w:cs="Arial CE"/>
          <w:b/>
          <w:bCs/>
          <w:sz w:val="20"/>
          <w:szCs w:val="20"/>
        </w:rPr>
        <w:t xml:space="preserve">przeznaczone na sfinansowanie całości lub części zamówienia: </w:t>
      </w:r>
      <w:r>
        <w:rPr>
          <w:rFonts w:ascii="Arial CE" w:hAnsi="Arial CE" w:cs="Arial CE"/>
          <w:sz w:val="20"/>
          <w:szCs w:val="20"/>
        </w:rPr>
        <w:t>tak</w:t>
      </w:r>
    </w:p>
    <w:p w:rsidR="00000000" w:rsidRDefault="007A46D8">
      <w:pPr>
        <w:spacing w:line="400" w:lineRule="atLeast"/>
        <w:rPr>
          <w:rFonts w:ascii="Arial CE" w:eastAsia="Times New Roman" w:hAnsi="Arial CE" w:cs="Arial CE"/>
          <w:sz w:val="20"/>
          <w:szCs w:val="20"/>
        </w:rPr>
      </w:pPr>
    </w:p>
    <w:p w:rsidR="00000000" w:rsidRDefault="007A46D8">
      <w:pPr>
        <w:spacing w:after="240" w:line="400" w:lineRule="atLeast"/>
        <w:rPr>
          <w:rFonts w:ascii="Arial CE" w:eastAsia="Times New Roman" w:hAnsi="Arial CE" w:cs="Arial CE"/>
          <w:sz w:val="20"/>
          <w:szCs w:val="20"/>
        </w:rPr>
      </w:pPr>
    </w:p>
    <w:sectPr w:rsidR="000000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CE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4F2D4C"/>
    <w:multiLevelType w:val="multilevel"/>
    <w:tmpl w:val="E5BCE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B1E3E7E"/>
    <w:multiLevelType w:val="multilevel"/>
    <w:tmpl w:val="D25CA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98059B3"/>
    <w:multiLevelType w:val="multilevel"/>
    <w:tmpl w:val="E83E3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AE77BCF"/>
    <w:multiLevelType w:val="multilevel"/>
    <w:tmpl w:val="EBB62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742801E6"/>
    <w:multiLevelType w:val="multilevel"/>
    <w:tmpl w:val="02C24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7AB65904"/>
    <w:multiLevelType w:val="multilevel"/>
    <w:tmpl w:val="86FC1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defaultTabStop w:val="708"/>
  <w:hyphenationZone w:val="425"/>
  <w:noPunctuationKerning/>
  <w:characterSpacingControl w:val="doNotCompress"/>
  <w:compat/>
  <w:rsids>
    <w:rsidRoot w:val="006858A0"/>
    <w:rsid w:val="006858A0"/>
    <w:rsid w:val="007A4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eastAsiaTheme="minorEastAsi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Pr>
      <w:color w:val="800080"/>
      <w:u w:val="single"/>
    </w:rPr>
  </w:style>
  <w:style w:type="paragraph" w:styleId="NormalnyWeb">
    <w:name w:val="Normal (Web)"/>
    <w:basedOn w:val="Normalny"/>
    <w:uiPriority w:val="99"/>
    <w:semiHidden/>
    <w:unhideWhenUsed/>
    <w:pPr>
      <w:ind w:left="225"/>
    </w:pPr>
  </w:style>
  <w:style w:type="paragraph" w:customStyle="1" w:styleId="khmain">
    <w:name w:val="kh_main"/>
    <w:basedOn w:val="Normalny"/>
    <w:pPr>
      <w:spacing w:line="400" w:lineRule="atLeast"/>
      <w:ind w:left="225"/>
    </w:pPr>
    <w:rPr>
      <w:rFonts w:ascii="Arial CE" w:hAnsi="Arial CE" w:cs="Arial CE"/>
      <w:sz w:val="20"/>
      <w:szCs w:val="20"/>
    </w:rPr>
  </w:style>
  <w:style w:type="paragraph" w:customStyle="1" w:styleId="khheader">
    <w:name w:val="kh_header"/>
    <w:basedOn w:val="Normalny"/>
    <w:pPr>
      <w:spacing w:line="420" w:lineRule="atLeast"/>
      <w:ind w:left="225"/>
      <w:jc w:val="center"/>
    </w:pPr>
    <w:rPr>
      <w:sz w:val="28"/>
      <w:szCs w:val="28"/>
    </w:rPr>
  </w:style>
  <w:style w:type="paragraph" w:customStyle="1" w:styleId="khtitle">
    <w:name w:val="kh_title"/>
    <w:basedOn w:val="Normalny"/>
    <w:pPr>
      <w:spacing w:before="375" w:after="225"/>
    </w:pPr>
    <w:rPr>
      <w:b/>
      <w:bCs/>
      <w:u w:val="single"/>
    </w:rPr>
  </w:style>
  <w:style w:type="paragraph" w:customStyle="1" w:styleId="khindent1">
    <w:name w:val="kh_indent_1"/>
    <w:basedOn w:val="Normalny"/>
    <w:pPr>
      <w:ind w:left="450"/>
    </w:pPr>
  </w:style>
  <w:style w:type="paragraph" w:customStyle="1" w:styleId="khindent2">
    <w:name w:val="kh_indent_2"/>
    <w:basedOn w:val="Normalny"/>
    <w:pPr>
      <w:ind w:left="900"/>
    </w:pPr>
  </w:style>
  <w:style w:type="paragraph" w:customStyle="1" w:styleId="odstepmaly">
    <w:name w:val="odstep_maly"/>
    <w:basedOn w:val="Normalny"/>
    <w:pPr>
      <w:ind w:left="225"/>
    </w:pPr>
  </w:style>
  <w:style w:type="paragraph" w:customStyle="1" w:styleId="linesmallheigth">
    <w:name w:val="line__small_heigth"/>
    <w:basedOn w:val="Normalny"/>
    <w:pPr>
      <w:spacing w:line="195" w:lineRule="atLeast"/>
      <w:ind w:left="225"/>
    </w:pPr>
  </w:style>
  <w:style w:type="paragraph" w:customStyle="1" w:styleId="czescinazwa">
    <w:name w:val="czesci_nazwa"/>
    <w:basedOn w:val="Normalny"/>
  </w:style>
  <w:style w:type="paragraph" w:customStyle="1" w:styleId="text">
    <w:name w:val="text"/>
    <w:basedOn w:val="Normalny"/>
    <w:pPr>
      <w:ind w:left="225"/>
    </w:pPr>
    <w:rPr>
      <w:rFonts w:ascii="Verdana" w:hAnsi="Verdana"/>
      <w:color w:val="000000"/>
      <w:sz w:val="20"/>
      <w:szCs w:val="20"/>
    </w:rPr>
  </w:style>
  <w:style w:type="paragraph" w:customStyle="1" w:styleId="textbig">
    <w:name w:val="text_big"/>
    <w:basedOn w:val="Normalny"/>
    <w:pPr>
      <w:ind w:left="225"/>
    </w:pPr>
    <w:rPr>
      <w:rFonts w:ascii="Verdana" w:hAnsi="Verdana"/>
      <w:color w:val="000000"/>
      <w:sz w:val="23"/>
      <w:szCs w:val="23"/>
    </w:rPr>
  </w:style>
  <w:style w:type="paragraph" w:customStyle="1" w:styleId="text2">
    <w:name w:val="text2"/>
    <w:basedOn w:val="Normalny"/>
    <w:pPr>
      <w:ind w:left="225"/>
    </w:pPr>
    <w:rPr>
      <w:rFonts w:ascii="Verdana" w:hAnsi="Verdana"/>
      <w:color w:val="000000"/>
      <w:sz w:val="17"/>
      <w:szCs w:val="17"/>
    </w:rPr>
  </w:style>
  <w:style w:type="paragraph" w:customStyle="1" w:styleId="kolorred">
    <w:name w:val="kolor_red"/>
    <w:basedOn w:val="Normalny"/>
    <w:pPr>
      <w:ind w:left="225"/>
    </w:pPr>
    <w:rPr>
      <w:color w:val="FF0000"/>
    </w:rPr>
  </w:style>
  <w:style w:type="paragraph" w:customStyle="1" w:styleId="sekcja">
    <w:name w:val="sekcja"/>
    <w:basedOn w:val="Normalny"/>
    <w:pPr>
      <w:ind w:left="225"/>
    </w:pPr>
    <w:rPr>
      <w:sz w:val="27"/>
      <w:szCs w:val="27"/>
    </w:rPr>
  </w:style>
  <w:style w:type="paragraph" w:customStyle="1" w:styleId="bold">
    <w:name w:val="bold"/>
    <w:basedOn w:val="Normalny"/>
    <w:pPr>
      <w:ind w:left="225"/>
    </w:pPr>
    <w:rPr>
      <w:b/>
      <w:bCs/>
    </w:rPr>
  </w:style>
  <w:style w:type="paragraph" w:customStyle="1" w:styleId="italic">
    <w:name w:val="italic"/>
    <w:basedOn w:val="Normalny"/>
    <w:pPr>
      <w:ind w:left="225"/>
    </w:pPr>
    <w:rPr>
      <w:i/>
      <w:iCs/>
    </w:rPr>
  </w:style>
  <w:style w:type="paragraph" w:customStyle="1" w:styleId="under">
    <w:name w:val="under"/>
    <w:basedOn w:val="Normalny"/>
    <w:pPr>
      <w:ind w:left="225"/>
    </w:pPr>
    <w:rPr>
      <w:u w:val="single"/>
    </w:rPr>
  </w:style>
  <w:style w:type="paragraph" w:customStyle="1" w:styleId="border">
    <w:name w:val="border"/>
    <w:basedOn w:val="Normalny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ind w:left="225"/>
    </w:pPr>
  </w:style>
  <w:style w:type="paragraph" w:customStyle="1" w:styleId="radio">
    <w:name w:val="radio"/>
    <w:basedOn w:val="Normalny"/>
    <w:pPr>
      <w:ind w:left="225"/>
    </w:pPr>
  </w:style>
  <w:style w:type="paragraph" w:customStyle="1" w:styleId="checkbox">
    <w:name w:val="checkbox"/>
    <w:basedOn w:val="Normalny"/>
    <w:pPr>
      <w:ind w:left="225"/>
    </w:pPr>
  </w:style>
  <w:style w:type="paragraph" w:customStyle="1" w:styleId="frame">
    <w:name w:val="frame"/>
    <w:basedOn w:val="Normalny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ind w:left="225"/>
    </w:pPr>
  </w:style>
  <w:style w:type="paragraph" w:customStyle="1" w:styleId="bzptd">
    <w:name w:val="bzp_td"/>
    <w:basedOn w:val="Normalny"/>
    <w:pPr>
      <w:ind w:left="225"/>
    </w:pPr>
  </w:style>
  <w:style w:type="paragraph" w:customStyle="1" w:styleId="bzppoz">
    <w:name w:val="bzp_poz"/>
    <w:basedOn w:val="Normalny"/>
    <w:pPr>
      <w:ind w:left="225"/>
    </w:pPr>
  </w:style>
  <w:style w:type="paragraph" w:customStyle="1" w:styleId="bzprok">
    <w:name w:val="bzp_rok"/>
    <w:basedOn w:val="Normalny"/>
    <w:pPr>
      <w:ind w:left="225"/>
    </w:pPr>
  </w:style>
  <w:style w:type="paragraph" w:customStyle="1" w:styleId="bzppolerok">
    <w:name w:val="bzp_pole_rok"/>
    <w:basedOn w:val="Normalny"/>
    <w:pPr>
      <w:ind w:left="225"/>
    </w:pPr>
  </w:style>
  <w:style w:type="paragraph" w:customStyle="1" w:styleId="odd">
    <w:name w:val="odd"/>
    <w:basedOn w:val="Normalny"/>
    <w:pPr>
      <w:shd w:val="clear" w:color="auto" w:fill="D8D8D8"/>
      <w:ind w:left="225"/>
    </w:pPr>
  </w:style>
  <w:style w:type="paragraph" w:customStyle="1" w:styleId="even">
    <w:name w:val="even"/>
    <w:basedOn w:val="Normalny"/>
    <w:pPr>
      <w:shd w:val="clear" w:color="auto" w:fill="FFFFFF"/>
      <w:ind w:left="225"/>
    </w:pPr>
  </w:style>
  <w:style w:type="paragraph" w:customStyle="1" w:styleId="indexmaintable">
    <w:name w:val="indexmaintable"/>
    <w:basedOn w:val="Normalny"/>
    <w:pPr>
      <w:pBdr>
        <w:top w:val="single" w:sz="6" w:space="11" w:color="000000"/>
        <w:left w:val="single" w:sz="6" w:space="11" w:color="000000"/>
        <w:bottom w:val="single" w:sz="12" w:space="11" w:color="000000"/>
        <w:right w:val="single" w:sz="12" w:space="11" w:color="000000"/>
      </w:pBdr>
      <w:shd w:val="clear" w:color="auto" w:fill="FFFFFF"/>
    </w:pPr>
  </w:style>
  <w:style w:type="paragraph" w:customStyle="1" w:styleId="maintable">
    <w:name w:val="maintable"/>
    <w:basedOn w:val="Normalny"/>
    <w:pPr>
      <w:pBdr>
        <w:top w:val="single" w:sz="6" w:space="11" w:color="000000"/>
        <w:left w:val="single" w:sz="6" w:space="11" w:color="000000"/>
        <w:bottom w:val="single" w:sz="12" w:space="11" w:color="000000"/>
        <w:right w:val="single" w:sz="12" w:space="11" w:color="000000"/>
      </w:pBdr>
      <w:shd w:val="clear" w:color="auto" w:fill="FFFFFF"/>
    </w:pPr>
  </w:style>
  <w:style w:type="paragraph" w:customStyle="1" w:styleId="maintablesr">
    <w:name w:val="maintable_sr"/>
    <w:basedOn w:val="Normalny"/>
    <w:pPr>
      <w:pBdr>
        <w:top w:val="single" w:sz="6" w:space="11" w:color="000000"/>
        <w:left w:val="single" w:sz="6" w:space="11" w:color="000000"/>
        <w:bottom w:val="single" w:sz="12" w:space="11" w:color="000000"/>
        <w:right w:val="single" w:sz="12" w:space="11" w:color="000000"/>
      </w:pBdr>
      <w:shd w:val="clear" w:color="auto" w:fill="FFFFFF"/>
    </w:pPr>
  </w:style>
  <w:style w:type="paragraph" w:customStyle="1" w:styleId="logintable">
    <w:name w:val="logintable"/>
    <w:basedOn w:val="Normalny"/>
    <w:pPr>
      <w:shd w:val="clear" w:color="auto" w:fill="FFFFFF"/>
    </w:pPr>
  </w:style>
  <w:style w:type="paragraph" w:customStyle="1" w:styleId="teksttable">
    <w:name w:val="teksttable"/>
    <w:basedOn w:val="Normalny"/>
    <w:pPr>
      <w:shd w:val="clear" w:color="auto" w:fill="FFFFFF"/>
    </w:pPr>
  </w:style>
  <w:style w:type="paragraph" w:customStyle="1" w:styleId="browsertable">
    <w:name w:val="browsertable"/>
    <w:basedOn w:val="Normalny"/>
    <w:pPr>
      <w:shd w:val="clear" w:color="auto" w:fill="FFFFFF"/>
    </w:pPr>
  </w:style>
  <w:style w:type="paragraph" w:customStyle="1" w:styleId="nowetable">
    <w:name w:val="nowetable"/>
    <w:basedOn w:val="Normalny"/>
    <w:pPr>
      <w:shd w:val="clear" w:color="auto" w:fill="FFFFFF"/>
    </w:pPr>
  </w:style>
  <w:style w:type="paragraph" w:customStyle="1" w:styleId="usertable">
    <w:name w:val="usertable"/>
    <w:basedOn w:val="Normalny"/>
    <w:pPr>
      <w:shd w:val="clear" w:color="auto" w:fill="F0F0F0"/>
      <w:spacing w:before="150"/>
    </w:pPr>
  </w:style>
  <w:style w:type="paragraph" w:customStyle="1" w:styleId="indextable">
    <w:name w:val="indextable"/>
    <w:basedOn w:val="Normalny"/>
    <w:pPr>
      <w:ind w:left="225"/>
    </w:pPr>
  </w:style>
  <w:style w:type="paragraph" w:customStyle="1" w:styleId="przerwanesesje">
    <w:name w:val="przerwanesesje"/>
    <w:basedOn w:val="Normalny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450"/>
    </w:pPr>
  </w:style>
  <w:style w:type="paragraph" w:customStyle="1" w:styleId="menutable">
    <w:name w:val="menutable"/>
    <w:basedOn w:val="Normalny"/>
    <w:pPr>
      <w:pBdr>
        <w:top w:val="dotted" w:sz="6" w:space="8" w:color="000000"/>
        <w:left w:val="dotted" w:sz="6" w:space="8" w:color="000000"/>
        <w:bottom w:val="dotted" w:sz="6" w:space="8" w:color="000000"/>
        <w:right w:val="dotted" w:sz="6" w:space="8" w:color="000000"/>
      </w:pBdr>
      <w:ind w:left="225"/>
    </w:pPr>
  </w:style>
  <w:style w:type="paragraph" w:customStyle="1" w:styleId="menuitem">
    <w:name w:val="menuitem"/>
    <w:basedOn w:val="Normalny"/>
    <w:pPr>
      <w:ind w:left="225"/>
    </w:pPr>
    <w:rPr>
      <w:rFonts w:ascii="Verdana" w:hAnsi="Verdana"/>
      <w:color w:val="000000"/>
      <w:sz w:val="20"/>
      <w:szCs w:val="20"/>
    </w:rPr>
  </w:style>
  <w:style w:type="paragraph" w:customStyle="1" w:styleId="righttable">
    <w:name w:val="righttable"/>
    <w:basedOn w:val="Normalny"/>
    <w:pPr>
      <w:pBdr>
        <w:top w:val="dotted" w:sz="6" w:space="8" w:color="000000"/>
        <w:left w:val="dotted" w:sz="6" w:space="8" w:color="000000"/>
        <w:bottom w:val="dotted" w:sz="6" w:space="8" w:color="000000"/>
        <w:right w:val="dotted" w:sz="6" w:space="8" w:color="000000"/>
      </w:pBdr>
      <w:ind w:left="225"/>
    </w:pPr>
  </w:style>
  <w:style w:type="paragraph" w:customStyle="1" w:styleId="ogltable">
    <w:name w:val="ogltable"/>
    <w:basedOn w:val="Normalny"/>
    <w:pPr>
      <w:ind w:left="225"/>
    </w:pPr>
  </w:style>
  <w:style w:type="paragraph" w:customStyle="1" w:styleId="tdradio">
    <w:name w:val="tdradio"/>
    <w:basedOn w:val="Normalny"/>
    <w:pPr>
      <w:ind w:left="225"/>
    </w:pPr>
  </w:style>
  <w:style w:type="paragraph" w:customStyle="1" w:styleId="tdcenaoferty">
    <w:name w:val="td_cena_oferty"/>
    <w:basedOn w:val="Normalny"/>
    <w:pPr>
      <w:ind w:left="225"/>
    </w:pPr>
  </w:style>
  <w:style w:type="paragraph" w:customStyle="1" w:styleId="left">
    <w:name w:val="left"/>
    <w:basedOn w:val="Normalny"/>
    <w:pPr>
      <w:ind w:left="225"/>
    </w:pPr>
  </w:style>
  <w:style w:type="paragraph" w:customStyle="1" w:styleId="right">
    <w:name w:val="right"/>
    <w:basedOn w:val="Normalny"/>
    <w:pPr>
      <w:ind w:left="225"/>
      <w:jc w:val="right"/>
    </w:pPr>
  </w:style>
  <w:style w:type="paragraph" w:customStyle="1" w:styleId="center">
    <w:name w:val="center"/>
    <w:basedOn w:val="Normalny"/>
    <w:pPr>
      <w:ind w:left="225"/>
      <w:jc w:val="center"/>
    </w:pPr>
  </w:style>
  <w:style w:type="paragraph" w:customStyle="1" w:styleId="top">
    <w:name w:val="top"/>
    <w:basedOn w:val="Normalny"/>
    <w:pPr>
      <w:ind w:left="225"/>
      <w:textAlignment w:val="top"/>
    </w:pPr>
  </w:style>
  <w:style w:type="paragraph" w:customStyle="1" w:styleId="middle">
    <w:name w:val="middle"/>
    <w:basedOn w:val="Normalny"/>
    <w:pPr>
      <w:ind w:left="225"/>
      <w:textAlignment w:val="center"/>
    </w:pPr>
  </w:style>
  <w:style w:type="paragraph" w:customStyle="1" w:styleId="innyrodzajzam">
    <w:name w:val="inny_rodzaj_zam"/>
    <w:basedOn w:val="Normalny"/>
    <w:pPr>
      <w:ind w:left="495"/>
    </w:pPr>
  </w:style>
  <w:style w:type="paragraph" w:customStyle="1" w:styleId="instzamawiajacamiejscowosc">
    <w:name w:val="inst_zamawiajaca_miejscowosc"/>
    <w:basedOn w:val="Normalny"/>
    <w:pPr>
      <w:ind w:left="225"/>
    </w:pPr>
  </w:style>
  <w:style w:type="paragraph" w:customStyle="1" w:styleId="instzamawiajacakodpocztowy">
    <w:name w:val="inst_zamawiajaca_kod_pocztowy"/>
    <w:basedOn w:val="Normalny"/>
    <w:pPr>
      <w:ind w:left="225"/>
    </w:pPr>
  </w:style>
  <w:style w:type="paragraph" w:customStyle="1" w:styleId="formatczescinr">
    <w:name w:val="format_czesci_nr"/>
    <w:basedOn w:val="Normalny"/>
    <w:pPr>
      <w:spacing w:before="135" w:after="135"/>
      <w:ind w:left="225"/>
    </w:pPr>
  </w:style>
  <w:style w:type="paragraph" w:customStyle="1" w:styleId="katcpv">
    <w:name w:val="kat_cpv"/>
    <w:basedOn w:val="Normalny"/>
    <w:pPr>
      <w:ind w:left="150"/>
    </w:pPr>
  </w:style>
  <w:style w:type="paragraph" w:customStyle="1" w:styleId="katcpv2">
    <w:name w:val="kat_cpv2"/>
    <w:basedOn w:val="Normalny"/>
    <w:pPr>
      <w:ind w:left="300"/>
    </w:pPr>
  </w:style>
  <w:style w:type="paragraph" w:customStyle="1" w:styleId="katcpvtable">
    <w:name w:val="kat_cpv_table"/>
    <w:basedOn w:val="Normalny"/>
    <w:pPr>
      <w:ind w:left="225"/>
    </w:pPr>
  </w:style>
  <w:style w:type="paragraph" w:customStyle="1" w:styleId="disabled">
    <w:name w:val="disabled"/>
    <w:basedOn w:val="Normalny"/>
    <w:pPr>
      <w:ind w:left="225"/>
    </w:pPr>
    <w:rPr>
      <w:color w:val="808080"/>
    </w:rPr>
  </w:style>
  <w:style w:type="paragraph" w:customStyle="1" w:styleId="justify">
    <w:name w:val="justify"/>
    <w:basedOn w:val="Normalny"/>
    <w:pPr>
      <w:ind w:left="225"/>
      <w:jc w:val="both"/>
    </w:pPr>
  </w:style>
  <w:style w:type="character" w:customStyle="1" w:styleId="przypis">
    <w:name w:val="przypis"/>
    <w:basedOn w:val="Domylnaczcionkaakapitu"/>
  </w:style>
  <w:style w:type="character" w:customStyle="1" w:styleId="text21">
    <w:name w:val="text21"/>
    <w:basedOn w:val="Domylnaczcionkaakapitu"/>
    <w:rPr>
      <w:rFonts w:ascii="Verdana" w:hAnsi="Verdana" w:hint="default"/>
      <w:color w:val="00000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680745">
      <w:marLeft w:val="15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1379</Words>
  <Characters>9189</Characters>
  <Application>Microsoft Office Word</Application>
  <DocSecurity>0</DocSecurity>
  <Lines>76</Lines>
  <Paragraphs>21</Paragraphs>
  <ScaleCrop>false</ScaleCrop>
  <Company>MAXDATA</Company>
  <LinksUpToDate>false</LinksUpToDate>
  <CharactersWithSpaces>10547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2</cp:revision>
  <dcterms:created xsi:type="dcterms:W3CDTF">2013-08-21T15:36:00Z</dcterms:created>
  <dcterms:modified xsi:type="dcterms:W3CDTF">2013-08-21T15:36:00Z</dcterms:modified>
</cp:coreProperties>
</file>