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</w:pPr>
      <w:r>
        <w:t>Załącznik nr 8a</w:t>
      </w:r>
    </w:p>
    <w:p>
      <w:pPr>
        <w:spacing/>
        <w:jc w:val="right"/>
      </w:pPr>
      <w:r/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2a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MOPS Bydgoszcz</w:t>
      </w:r>
    </w:p>
    <w:tbl>
      <w:tblPr>
        <w:tblStyle w:val="TableGrid"/>
        <w:name w:val="Tabela23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- 70 godzin zegarowych poradnictwa w 2021 r. oraz 70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</w:p>
        </w:tc>
        <w:tc>
          <w:tcPr>
            <w:tcW w:w="4284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</w:r>
          </w:p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8b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2b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MOPR Toruń</w:t>
      </w:r>
    </w:p>
    <w:tbl>
      <w:tblPr>
        <w:tblStyle w:val="TableGrid"/>
        <w:name w:val="Tabela24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- 150 godzin zegarowych poradnictwa w 2021 r. oraz 90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8c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2c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Aleksandrów Kujawski</w:t>
      </w:r>
    </w:p>
    <w:tbl>
      <w:tblPr>
        <w:tblStyle w:val="TableGrid"/>
        <w:name w:val="Tabela25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- 120 godzin zegarowych poradnictwa w 2021 r. oraz 120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8d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2d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Brodnica</w:t>
      </w:r>
    </w:p>
    <w:tbl>
      <w:tblPr>
        <w:tblStyle w:val="TableGrid"/>
        <w:name w:val="Tabela26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right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8e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2e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Chełmno</w:t>
      </w:r>
    </w:p>
    <w:tbl>
      <w:tblPr>
        <w:tblStyle w:val="TableGrid"/>
        <w:name w:val="Tabela27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- 95 godzin zegarowych poradnictwa w 2021 r. oraz 65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/>
        <w:jc w:val="both"/>
        <w:suppressAutoHyphens/>
        <w:hyphenationLines w:val="0"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8f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2f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Grudziądz</w:t>
      </w:r>
    </w:p>
    <w:tbl>
      <w:tblPr>
        <w:tblStyle w:val="TableGrid"/>
        <w:name w:val="Tabela28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8g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2g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Inowrocław</w:t>
      </w:r>
    </w:p>
    <w:tbl>
      <w:tblPr>
        <w:tblStyle w:val="TableGrid"/>
        <w:name w:val="Tabela29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- 100 godzin zegarowych poradnictwa w 2021 r. oraz 100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8h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2h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Lipno</w:t>
      </w:r>
    </w:p>
    <w:tbl>
      <w:tblPr>
        <w:tblStyle w:val="TableGrid"/>
        <w:name w:val="Tabela30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8i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2i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Mogilno</w:t>
      </w:r>
    </w:p>
    <w:tbl>
      <w:tblPr>
        <w:tblStyle w:val="TableGrid"/>
        <w:name w:val="Tabela31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8j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2j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Radziejów</w:t>
      </w:r>
    </w:p>
    <w:tbl>
      <w:tblPr>
        <w:tblStyle w:val="TableGrid"/>
        <w:name w:val="Tabela32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- 50 godzin zegarowych poradnictwa w 2021 r. oraz 50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8k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2k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Toruń</w:t>
      </w:r>
    </w:p>
    <w:tbl>
      <w:tblPr>
        <w:tblStyle w:val="TableGrid"/>
        <w:name w:val="Tabela33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8l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2l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Tuchola</w:t>
      </w:r>
    </w:p>
    <w:tbl>
      <w:tblPr>
        <w:tblStyle w:val="TableGrid"/>
        <w:name w:val="Tabela34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- 100 godzin zegarowych poradnictwa w 2021 r. oraz 100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8ł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2ł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Wąbrzeźno</w:t>
      </w:r>
    </w:p>
    <w:tbl>
      <w:tblPr>
        <w:tblStyle w:val="TableGrid"/>
        <w:name w:val="Tabela35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- 40 godzin zegarowych poradnictwa w 2021 r. oraz 30 godzin zegarowych poradnictwa w 2022 r. </w:t>
            </w:r>
          </w:p>
        </w:tc>
        <w:tc>
          <w:tcPr>
            <w:tcW w:w="4473" w:type="dxa"/>
            <w:tmTcPr id="1607254592" protected="0"/>
          </w:tcPr>
          <w:p/>
        </w:tc>
        <w:tc>
          <w:tcPr>
            <w:tcW w:w="4284" w:type="dxa"/>
            <w:tmTcPr id="1607254592" protected="0"/>
          </w:tcPr>
          <w:p>
            <w:pPr/>
            <w:r/>
          </w:p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8m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2m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Włocławek</w:t>
      </w:r>
    </w:p>
    <w:tbl>
      <w:tblPr>
        <w:tblStyle w:val="TableGrid"/>
        <w:name w:val="Tabela36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 w:line="276" w:lineRule="auto"/>
        <w:jc w:val="right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Załącznik nr 8n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Część nr 2n</w:t>
      </w:r>
    </w:p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  <w:t>Partner -  PCPR Żnin</w:t>
      </w:r>
    </w:p>
    <w:tbl>
      <w:tblPr>
        <w:tblStyle w:val="TableGrid"/>
        <w:name w:val="Tabela37"/>
        <w:tabOrder w:val="0"/>
        <w:jc w:val="left"/>
        <w:tblInd w:w="0" w:type="dxa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tmTcPr id="1607254592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color w:val="000000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6" w:type="dxa"/>
            <w:tmTcPr id="1607254592" protected="0"/>
          </w:tcPr>
          <w:p>
            <w:pPr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>1.</w:t>
            </w:r>
          </w:p>
        </w:tc>
        <w:tc>
          <w:tcPr>
            <w:tcW w:w="5158" w:type="dxa"/>
            <w:tmTcPr id="1607254592" protected="0"/>
          </w:tcPr>
          <w:p>
            <w:pPr>
              <w:spacing w:line="276" w:lineRule="auto"/>
              <w:jc w:val="both"/>
              <w:widowControl/>
              <w:rPr>
                <w:rFonts w:ascii="Calibri" w:hAnsi="Calibri" w:eastAsia="Calibri" w:cs="Calibri"/>
                <w:color w:val="000000"/>
              </w:rPr>
            </w:pPr>
            <w:r>
              <w:rPr>
                <w:rFonts w:ascii="Calibri" w:hAnsi="Calibri" w:eastAsia="Calibri" w:cs="Calibri"/>
                <w:color w:val="000000"/>
              </w:rPr>
              <w:t xml:space="preserve">Usługi logopedyczne świadczone w formie poradnictwa  - 35 godzin zegarowych poradnictwa w 2021 r. oraz 35 godzin zegarowych poradnictwa w 2022 r. </w:t>
            </w:r>
          </w:p>
        </w:tc>
        <w:tc>
          <w:tcPr>
            <w:tcW w:w="4473" w:type="dxa"/>
            <w:tmTcPr id="1607254592" protected="0"/>
          </w:tcPr>
          <w:p>
            <w:pPr/>
            <w:r/>
          </w:p>
        </w:tc>
        <w:tc>
          <w:tcPr>
            <w:tcW w:w="4284" w:type="dxa"/>
            <w:tmTcPr id="1607254592" protected="0"/>
          </w:tcPr>
          <w:p/>
        </w:tc>
      </w:tr>
    </w:tbl>
    <w:p>
      <w:pPr>
        <w:spacing w:line="276" w:lineRule="auto"/>
        <w:jc w:val="both"/>
        <w:widowControl/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lang w:val="pl-pl" w:eastAsia="zh-cn" w:bidi="ar-sa"/>
        </w:rPr>
      </w:r>
    </w:p>
    <w:p>
      <w:pPr>
        <w:spacing/>
        <w:jc w:val="both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footerReference w:type="default" r:id="rId8"/>
      <w:type w:val="continuous"/>
      <w:pgSz w:h="11907" w:w="16839" w:orient="landscape"/>
      <w:pgMar w:left="1134" w:top="1134" w:right="1134" w:bottom="1134" w:header="567" w:foot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tabs defTabSz="708">
        <w:tab w:val="clear" w:pos="7285" w:leader="none"/>
        <w:tab w:val="right" w:pos="14571" w:leader="none"/>
      </w:tabs>
    </w:pPr>
    <w:r>
      <w:tab/>
      <w:t>.............................................................</w:t>
    </w:r>
  </w:p>
  <w:p>
    <w:pPr>
      <w:pStyle w:val="para5"/>
      <w:spacing/>
      <w:jc w:val="right"/>
      <w:tabs defTabSz="708">
        <w:tab w:val="clear" w:pos="7285" w:leader="none"/>
        <w:tab w:val="right" w:pos="14571" w:leader="none"/>
      </w:tabs>
    </w:pPr>
    <w:r>
      <w:t>podpis Wykonawcy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/>
      <w:jc w:val="center"/>
      <w:rPr>
        <w:rFonts w:ascii="Calibri" w:hAnsi="Calibri" w:eastAsia="Calibri" w:cs="Calibri"/>
        <w:b/>
        <w:bCs/>
      </w:rPr>
    </w:pPr>
    <w:r>
      <w:rPr>
        <w:rFonts w:ascii="Calibri" w:hAnsi="Calibri" w:eastAsia="Calibri" w:cs="Calibri"/>
        <w:b/>
        <w:bCs/>
      </w:rPr>
      <w:t>Załącznik nr 8</w:t>
    </w:r>
  </w:p>
  <w:p>
    <w:pPr>
      <w:ind w:left="426"/>
      <w:spacing/>
      <w:jc w:val="center"/>
      <w:rPr>
        <w:rFonts w:ascii="Calibri" w:hAnsi="Calibri" w:eastAsia="Calibri" w:cs="Calibri"/>
        <w:b/>
        <w:bCs/>
        <w:color w:val="000000"/>
        <w:lang w:val="pl-pl" w:eastAsia="zh-cn" w:bidi="ar-sa"/>
      </w:rPr>
    </w:pPr>
    <w:r>
      <w:rPr>
        <w:rFonts w:ascii="Calibri" w:hAnsi="Calibri" w:eastAsia="Calibri" w:cs="Calibri"/>
        <w:b/>
        <w:bCs/>
        <w:color w:val="000000"/>
        <w:lang w:val="pl-pl" w:eastAsia="zh-cn" w:bidi="ar-sa"/>
      </w:rPr>
      <w:t>DOŚWIADCZENIE OSÓB WYZNACZONYCH PRZEZ WYKONAWCĘ DO REALIZACJI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4"/>
    <w:tmLastPosSelect w:val="0"/>
    <w:tmLastPosFrameIdx w:val="108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07254592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2020-12-06T11:12:59Z</dcterms:created>
  <dcterms:modified xsi:type="dcterms:W3CDTF">2020-12-06T11:36:32Z</dcterms:modified>
</cp:coreProperties>
</file>